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9" w:rsidRDefault="000E15D9" w:rsidP="00592C24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592C24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盐工院委校〔</w:t>
      </w:r>
      <w:r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63613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</w:t>
      </w:r>
    </w:p>
    <w:p w:rsidR="000E15D9" w:rsidRPr="00592C24" w:rsidRDefault="000E15D9" w:rsidP="00DA1027">
      <w:pPr>
        <w:widowControl/>
        <w:spacing w:line="48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4"/>
        </w:rPr>
      </w:pPr>
    </w:p>
    <w:p w:rsidR="000E15D9" w:rsidRPr="00592C24" w:rsidRDefault="000E15D9" w:rsidP="00B34EEB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24"/>
        </w:rPr>
      </w:pPr>
      <w:r w:rsidRPr="00592C24">
        <w:rPr>
          <w:rFonts w:ascii="黑体" w:hAnsi="宋体" w:cs="宋体" w:hint="eastAsia"/>
          <w:b/>
          <w:color w:val="000000"/>
          <w:kern w:val="0"/>
          <w:sz w:val="36"/>
          <w:szCs w:val="36"/>
        </w:rPr>
        <w:t>关于印发《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盐城工业职业技术学院</w:t>
      </w:r>
    </w:p>
    <w:p w:rsidR="000E15D9" w:rsidRPr="00592C24" w:rsidRDefault="000E15D9" w:rsidP="00B34EEB">
      <w:pPr>
        <w:widowControl/>
        <w:spacing w:line="480" w:lineRule="exact"/>
        <w:jc w:val="center"/>
        <w:rPr>
          <w:rFonts w:ascii="黑体" w:hAnsi="宋体" w:cs="宋体"/>
          <w:b/>
          <w:color w:val="000000"/>
          <w:kern w:val="0"/>
          <w:sz w:val="36"/>
          <w:szCs w:val="36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t>201</w:t>
      </w:r>
      <w:r w:rsidR="007D1C2B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9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年</w:t>
      </w:r>
      <w:r w:rsidR="00C82A38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党员</w:t>
      </w:r>
      <w:r w:rsidR="007D1C2B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发展对象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培训计划</w:t>
      </w:r>
      <w:r w:rsidRPr="00592C24">
        <w:rPr>
          <w:rFonts w:ascii="黑体" w:hAnsi="宋体" w:cs="宋体" w:hint="eastAsia"/>
          <w:b/>
          <w:color w:val="000000"/>
          <w:kern w:val="0"/>
          <w:sz w:val="36"/>
          <w:szCs w:val="36"/>
        </w:rPr>
        <w:t>》的通知</w:t>
      </w:r>
    </w:p>
    <w:p w:rsidR="000E15D9" w:rsidRPr="00592C24" w:rsidRDefault="000E15D9" w:rsidP="0028038B">
      <w:pPr>
        <w:widowControl/>
        <w:spacing w:beforeLines="100"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分党校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0E15D9" w:rsidRPr="00592C24" w:rsidRDefault="000E15D9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现将《盐城工业职业技术学院</w:t>
      </w:r>
      <w:r w:rsidR="007D1C2B" w:rsidRP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="000E44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82A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</w:t>
      </w:r>
      <w:r w:rsidR="007D1C2B" w:rsidRP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发展对象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培训计划》印发给你们，请认真组织落实。</w:t>
      </w:r>
    </w:p>
    <w:p w:rsidR="000E15D9" w:rsidRPr="00592C24" w:rsidRDefault="000E15D9" w:rsidP="00B34EEB">
      <w:pPr>
        <w:widowControl/>
        <w:spacing w:line="48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特此通知。</w:t>
      </w:r>
    </w:p>
    <w:p w:rsidR="000E15D9" w:rsidRPr="00592C24" w:rsidRDefault="000E15D9" w:rsidP="00B34EEB">
      <w:pPr>
        <w:widowControl/>
        <w:spacing w:line="48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B34EEB">
      <w:pPr>
        <w:widowControl/>
        <w:spacing w:line="48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  <w:r w:rsidRPr="00592C24">
        <w:rPr>
          <w:rFonts w:ascii="黑体" w:eastAsia="仿宋_GB2312" w:hAnsi="宋体" w:cs="宋体" w:hint="eastAsia"/>
          <w:color w:val="000000"/>
          <w:kern w:val="0"/>
          <w:sz w:val="28"/>
          <w:szCs w:val="36"/>
        </w:rPr>
        <w:t>学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</w:t>
      </w:r>
      <w:r w:rsidR="007D1C2B" w:rsidRP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="000E446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82A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</w:t>
      </w:r>
      <w:r w:rsidR="007D1C2B" w:rsidRP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发展对象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培训计划</w:t>
      </w: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　</w:t>
      </w: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firstLineChars="1100" w:firstLine="3080"/>
        <w:jc w:val="left"/>
        <w:rPr>
          <w:rFonts w:ascii="仿宋_GB2312" w:eastAsia="仿宋_GB2312" w:hAnsi="??" w:cs="宋体"/>
          <w:color w:val="000000"/>
          <w:kern w:val="0"/>
          <w:sz w:val="28"/>
          <w:szCs w:val="24"/>
        </w:rPr>
      </w:pP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中共盐城工业职业技术学院委员会党校</w:t>
      </w: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??" w:cs="宋体"/>
          <w:color w:val="000000"/>
          <w:kern w:val="0"/>
          <w:sz w:val="28"/>
          <w:szCs w:val="24"/>
        </w:rPr>
      </w:pPr>
      <w:r w:rsidRPr="00592C24">
        <w:rPr>
          <w:rFonts w:ascii="仿宋_GB2312" w:eastAsia="仿宋_GB2312" w:hAnsi="??" w:cs="宋体"/>
          <w:color w:val="000000"/>
          <w:kern w:val="0"/>
          <w:sz w:val="28"/>
          <w:szCs w:val="24"/>
        </w:rPr>
        <w:t>201</w:t>
      </w:r>
      <w:r w:rsidR="007D1C2B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9</w:t>
      </w: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年</w:t>
      </w:r>
      <w:r w:rsidR="007D1C2B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3</w:t>
      </w: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月</w:t>
      </w:r>
      <w:r w:rsidR="00AD544F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1</w:t>
      </w:r>
      <w:r w:rsidR="007D1C2B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1</w:t>
      </w: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日</w:t>
      </w: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983355" w:rsidP="00DA1027">
      <w:pPr>
        <w:widowControl/>
        <w:spacing w:line="480" w:lineRule="exact"/>
        <w:ind w:right="981" w:firstLineChars="200" w:firstLine="42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83355">
        <w:rPr>
          <w:noProof/>
        </w:rPr>
        <w:pict>
          <v:line id="_x0000_s1026" style="position:absolute;left:0;text-align:left;z-index:251657216" from="5.25pt,19.5pt" to="446.25pt,19.5pt"/>
        </w:pict>
      </w:r>
    </w:p>
    <w:p w:rsidR="000E15D9" w:rsidRPr="00592C24" w:rsidRDefault="00983355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83355">
        <w:rPr>
          <w:noProof/>
        </w:rPr>
        <w:pict>
          <v:line id="_x0000_s1027" style="position:absolute;z-index:251658240" from="5.25pt,27.2pt" to="446.25pt,29pt"/>
        </w:pic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中共盐城工业职业技术学院委员会党校</w:t>
      </w:r>
      <w:r w:rsidR="000E15D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</w:t>
      </w:r>
      <w:r w:rsidR="000E15D9"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AD54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日印发</w:t>
      </w:r>
    </w:p>
    <w:p w:rsidR="000E15D9" w:rsidRPr="00592C24" w:rsidRDefault="000E15D9" w:rsidP="00DA1027">
      <w:pPr>
        <w:widowControl/>
        <w:spacing w:line="48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4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24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lastRenderedPageBreak/>
        <w:t xml:space="preserve"> </w:t>
      </w:r>
    </w:p>
    <w:p w:rsidR="000E15D9" w:rsidRPr="00592C24" w:rsidRDefault="000E15D9" w:rsidP="00B34EEB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24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t xml:space="preserve"> 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盐城工业职业技术学院</w:t>
      </w:r>
    </w:p>
    <w:p w:rsidR="000E15D9" w:rsidRPr="00592C24" w:rsidRDefault="007D1C2B" w:rsidP="007D1C2B">
      <w:pPr>
        <w:widowControl/>
        <w:spacing w:line="480" w:lineRule="exact"/>
        <w:ind w:firstLineChars="200" w:firstLine="723"/>
        <w:jc w:val="center"/>
        <w:outlineLvl w:val="0"/>
        <w:rPr>
          <w:rFonts w:ascii="宋体" w:cs="宋体"/>
          <w:color w:val="000000"/>
          <w:kern w:val="0"/>
          <w:sz w:val="28"/>
          <w:szCs w:val="24"/>
        </w:rPr>
      </w:pPr>
      <w:r w:rsidRPr="007D1C2B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2019</w:t>
      </w:r>
      <w:r w:rsidR="000E4460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年</w:t>
      </w:r>
      <w:r w:rsidR="00C82A38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党员</w:t>
      </w:r>
      <w:r w:rsidRPr="007D1C2B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发展对象</w:t>
      </w:r>
      <w:r w:rsidR="000E15D9"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培训计划</w:t>
      </w:r>
    </w:p>
    <w:p w:rsidR="000E15D9" w:rsidRPr="00592C24" w:rsidRDefault="000E15D9" w:rsidP="00DA1027">
      <w:pPr>
        <w:widowControl/>
        <w:spacing w:line="48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</w:p>
    <w:p w:rsidR="000E15D9" w:rsidRPr="0002743F" w:rsidRDefault="000E15D9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??" w:cs="宋体"/>
          <w:color w:val="000000"/>
          <w:kern w:val="0"/>
          <w:sz w:val="36"/>
          <w:szCs w:val="36"/>
        </w:rPr>
        <w:t>  </w:t>
      </w:r>
      <w:r w:rsidRPr="0002743F">
        <w:rPr>
          <w:rFonts w:ascii="仿宋_GB2312" w:eastAsia="仿宋_GB2312" w:hAnsi="??" w:cs="宋体"/>
          <w:color w:val="000000"/>
          <w:kern w:val="0"/>
          <w:sz w:val="36"/>
          <w:szCs w:val="36"/>
        </w:rPr>
        <w:t xml:space="preserve"> </w:t>
      </w:r>
      <w:r w:rsidRPr="0002743F">
        <w:rPr>
          <w:rFonts w:ascii="仿宋_GB2312" w:eastAsia="仿宋_GB2312" w:hAnsi="??" w:cs="宋体"/>
          <w:color w:val="000000"/>
          <w:kern w:val="0"/>
          <w:sz w:val="28"/>
          <w:szCs w:val="28"/>
        </w:rPr>
        <w:t xml:space="preserve"> 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为进一步做好学校</w:t>
      </w:r>
      <w:r w:rsidR="00375D19" w:rsidRPr="00375D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党员发展对象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的教育和培训工作，不断提</w:t>
      </w:r>
      <w:r w:rsidR="00C82A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</w:t>
      </w:r>
      <w:r w:rsidR="00375D19" w:rsidRPr="00375D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党员发展对象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的素质，根据学校发展党员工作细则和党校年初工作计划，为切实做好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党员发展对象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培训工作，特制定本计划。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一、指导思想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通过本次学习培训，使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党员发展对象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系统学习</w:t>
      </w:r>
      <w:r w:rsidR="00AD54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党的十九大精神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和习近平新时代中国特色社会主义思想</w:t>
      </w:r>
      <w:r w:rsidR="00AD54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的基础知识和新党章的内容，懂得党的性质，认识党的先进性，了解党的行动指南、党在社会主义初级阶段的基本路线，端正入党动机，引导树立正确的世界观、人生观和价值观，树立为共产主义事业奋斗终身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远大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理想和崇高信念，为今后的学习和工作打下良好的思想基础。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二、具体安排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时间和地点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时间：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21C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-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9A19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2E6DA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375D1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地点：图文信息中心学术报告厅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主要内容及形式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组织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党员发展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对象集中听取学校领导的培训动员报告，学习《党章》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以及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中共盐城市委组织部编写的《入党培训教材》，参加专题辅导讲座，观看教育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专题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片，辅以自学、研讨、交流等形式。培训结束后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统一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组织结业考试，成绩通过颁发合格证书。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三、参训对象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63613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半年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党员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发展对象。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四、培训要求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所有参培对象要严格执行作息时间，不迟到、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早退，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妥善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处理好学习、工作与培训的关系。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lastRenderedPageBreak/>
        <w:t>2.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每位学员要自带一本专用笔记本，学习时认真听讲，做好笔记，讨论时积极发言，考试要遵守考场纪律，独立完成。</w:t>
      </w:r>
    </w:p>
    <w:p w:rsidR="000E15D9" w:rsidRPr="0002743F" w:rsidRDefault="000E15D9" w:rsidP="00F351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学习结束时，每人交一篇质量较高的学习心得。</w:t>
      </w:r>
    </w:p>
    <w:p w:rsidR="000E15D9" w:rsidRPr="00737104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737104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五、学习资料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《中国共产党章程》（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中国共产党第十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九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次全国代表大会部分修改，</w:t>
      </w:r>
      <w:r w:rsidR="00FB6937"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B6937"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FB6937"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日通过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）；</w:t>
      </w:r>
    </w:p>
    <w:p w:rsidR="000E15D9" w:rsidRPr="0002743F" w:rsidRDefault="000E15D9" w:rsidP="00DA1027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</w:t>
      </w:r>
      <w:r w:rsidR="009A1979" w:rsidRPr="009A1979">
        <w:rPr>
          <w:rFonts w:ascii="仿宋_GB2312" w:eastAsia="仿宋_GB2312" w:hint="eastAsia"/>
          <w:sz w:val="28"/>
          <w:szCs w:val="28"/>
        </w:rPr>
        <w:t>中国共产党第十九次全国代表大会的工作报告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0E15D9" w:rsidRPr="0002743F" w:rsidRDefault="000E15D9" w:rsidP="00B34C7A">
      <w:pPr>
        <w:widowControl/>
        <w:spacing w:line="480" w:lineRule="exact"/>
        <w:ind w:firstLineChars="200" w:firstLine="560"/>
        <w:jc w:val="left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《入党培训教材》</w:t>
      </w:r>
      <w:r w:rsidR="00421C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02743F" w:rsidRDefault="000E15D9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34105B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02743F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中共盐城工业职业技术学院委员会党校</w:t>
      </w:r>
    </w:p>
    <w:p w:rsidR="000E15D9" w:rsidRPr="0002743F" w:rsidRDefault="000E15D9" w:rsidP="00DA1027">
      <w:pPr>
        <w:widowControl/>
        <w:spacing w:line="480" w:lineRule="exact"/>
        <w:ind w:firstLineChars="1500" w:firstLine="42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AD54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D1C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36139" w:rsidRDefault="0063613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36139" w:rsidRDefault="0063613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9357" w:type="dxa"/>
        <w:tblInd w:w="-318" w:type="dxa"/>
        <w:tblLook w:val="00A0"/>
      </w:tblPr>
      <w:tblGrid>
        <w:gridCol w:w="1106"/>
        <w:gridCol w:w="116"/>
        <w:gridCol w:w="1756"/>
        <w:gridCol w:w="6379"/>
      </w:tblGrid>
      <w:tr w:rsidR="00375D19" w:rsidRPr="0002743F" w:rsidTr="00375D19">
        <w:trPr>
          <w:trHeight w:val="1485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5D19" w:rsidRPr="0002743F" w:rsidRDefault="00375D19" w:rsidP="00EE0F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8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75D19" w:rsidRPr="0002743F" w:rsidRDefault="00375D19" w:rsidP="00EE0F6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日</w:t>
            </w:r>
            <w:r w:rsidRPr="0002743F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程</w:t>
            </w:r>
            <w:r w:rsidRPr="0002743F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安</w:t>
            </w:r>
            <w:r w:rsidRPr="0002743F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排</w:t>
            </w:r>
          </w:p>
        </w:tc>
      </w:tr>
      <w:tr w:rsidR="00375D19" w:rsidRPr="00592C24" w:rsidTr="00375D19">
        <w:trPr>
          <w:trHeight w:val="62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D19" w:rsidRPr="00592C24" w:rsidRDefault="00375D19" w:rsidP="00EE0F69">
            <w:pPr>
              <w:widowControl/>
              <w:spacing w:line="460" w:lineRule="exact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时</w:t>
            </w:r>
            <w:r w:rsidRPr="00592C24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D19" w:rsidRPr="00592C24" w:rsidRDefault="00375D19" w:rsidP="00EE0F69">
            <w:pPr>
              <w:widowControl/>
              <w:spacing w:line="460" w:lineRule="exact"/>
              <w:ind w:firstLineChars="850" w:firstLine="2389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内</w:t>
            </w:r>
            <w:r w:rsidRPr="00592C24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容</w:t>
            </w:r>
          </w:p>
        </w:tc>
      </w:tr>
      <w:tr w:rsidR="0028038B" w:rsidRPr="00592C24" w:rsidTr="00571A30">
        <w:trPr>
          <w:trHeight w:val="830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28038B" w:rsidP="00AB5BE4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15:50-17:</w:t>
            </w:r>
            <w:r w:rsidR="00AB5BE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0B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开班式</w:t>
            </w:r>
          </w:p>
          <w:p w:rsidR="0028038B" w:rsidRPr="00592C24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中国共产党的性质</w:t>
            </w:r>
          </w:p>
        </w:tc>
      </w:tr>
      <w:tr w:rsidR="0028038B" w:rsidRPr="00592C24" w:rsidTr="0028038B">
        <w:trPr>
          <w:trHeight w:val="756"/>
        </w:trPr>
        <w:tc>
          <w:tcPr>
            <w:tcW w:w="1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18:30-20:00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038B" w:rsidRPr="00C80B9B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辉煌中国》（一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8038B" w:rsidRPr="00592C24" w:rsidTr="00AB5BE4">
        <w:trPr>
          <w:trHeight w:hRule="exact" w:val="717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AB5BE4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15:50-17:20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中国共产党的指导思想</w:t>
            </w:r>
          </w:p>
        </w:tc>
      </w:tr>
      <w:tr w:rsidR="0028038B" w:rsidRPr="00592C24" w:rsidTr="00AB5BE4">
        <w:trPr>
          <w:trHeight w:hRule="exact" w:val="712"/>
        </w:trPr>
        <w:tc>
          <w:tcPr>
            <w:tcW w:w="1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18:30-20:00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辉煌中国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8038B" w:rsidRPr="00592C24" w:rsidTr="00AB5BE4">
        <w:trPr>
          <w:trHeight w:hRule="exact" w:val="854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AB5BE4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15:50-17:20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中国共产党的纲领</w:t>
            </w:r>
          </w:p>
        </w:tc>
      </w:tr>
      <w:tr w:rsidR="0028038B" w:rsidRPr="00592C24" w:rsidTr="00AB5BE4">
        <w:trPr>
          <w:trHeight w:hRule="exact" w:val="852"/>
        </w:trPr>
        <w:tc>
          <w:tcPr>
            <w:tcW w:w="1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18:30-20:00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辉煌中国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8038B" w:rsidRPr="00592C24" w:rsidTr="0028038B">
        <w:trPr>
          <w:trHeight w:hRule="exact" w:val="826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AB5BE4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15:50-17:20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中国共产党的宗旨</w:t>
            </w:r>
          </w:p>
        </w:tc>
      </w:tr>
      <w:tr w:rsidR="0028038B" w:rsidRPr="00592C24" w:rsidTr="0028038B">
        <w:trPr>
          <w:trHeight w:hRule="exact" w:val="852"/>
        </w:trPr>
        <w:tc>
          <w:tcPr>
            <w:tcW w:w="1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B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8B" w:rsidRPr="00592C24" w:rsidRDefault="0028038B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18:30-20:00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038B" w:rsidRPr="00592C24" w:rsidRDefault="0028038B" w:rsidP="0028038B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辉煌中国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75D19" w:rsidRPr="00592C24" w:rsidTr="00AB5BE4">
        <w:trPr>
          <w:trHeight w:hRule="exact" w:val="718"/>
        </w:trPr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5D19" w:rsidRDefault="00375D19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D19" w:rsidRPr="00592C24" w:rsidRDefault="00375D19" w:rsidP="007627E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8:00-9:40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D19" w:rsidRPr="00592C24" w:rsidRDefault="00375D19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第五章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党员的条件、义务和权利</w:t>
            </w:r>
          </w:p>
        </w:tc>
      </w:tr>
      <w:tr w:rsidR="00375D19" w:rsidRPr="00592C24" w:rsidTr="00375D19">
        <w:trPr>
          <w:trHeight w:hRule="exact" w:val="851"/>
        </w:trPr>
        <w:tc>
          <w:tcPr>
            <w:tcW w:w="12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D19" w:rsidRDefault="00375D19" w:rsidP="00016B1E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D19" w:rsidRPr="00592C24" w:rsidRDefault="00375D19" w:rsidP="00375D19">
            <w:pPr>
              <w:widowControl/>
              <w:spacing w:line="4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9:50-11:30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D19" w:rsidRPr="00592C24" w:rsidRDefault="00375D19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第六章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党的纪律</w:t>
            </w:r>
          </w:p>
        </w:tc>
      </w:tr>
      <w:tr w:rsidR="00375D19" w:rsidRPr="00592C24" w:rsidTr="00375D19">
        <w:trPr>
          <w:trHeight w:hRule="exact" w:val="851"/>
        </w:trPr>
        <w:tc>
          <w:tcPr>
            <w:tcW w:w="122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5D19" w:rsidRDefault="00375D19" w:rsidP="00C44CD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D19" w:rsidRPr="00592C24" w:rsidRDefault="00375D19" w:rsidP="00C44CDA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14:00-15:40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D19" w:rsidRPr="00592C24" w:rsidRDefault="00375D19" w:rsidP="007627E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第七章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争取早日成为合格的共产党员</w:t>
            </w:r>
          </w:p>
        </w:tc>
      </w:tr>
      <w:tr w:rsidR="00375D19" w:rsidRPr="00592C24" w:rsidTr="00AB5BE4">
        <w:trPr>
          <w:trHeight w:hRule="exact" w:val="702"/>
        </w:trPr>
        <w:tc>
          <w:tcPr>
            <w:tcW w:w="1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5D19" w:rsidRDefault="00375D19" w:rsidP="00016B1E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D19" w:rsidRPr="00592C24" w:rsidRDefault="00375D19" w:rsidP="00375D1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15:50-17:30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D19" w:rsidRPr="00592C24" w:rsidRDefault="00375D19" w:rsidP="00C82A38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中国共产党章程解读</w:t>
            </w:r>
          </w:p>
        </w:tc>
      </w:tr>
      <w:tr w:rsidR="00375D19" w:rsidRPr="00592C24" w:rsidTr="00375D19">
        <w:trPr>
          <w:trHeight w:hRule="exact" w:val="851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19" w:rsidRPr="00592C24" w:rsidRDefault="00375D19" w:rsidP="00375D1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待</w:t>
            </w:r>
            <w:r w:rsidR="00C030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5D19" w:rsidRPr="00592C24" w:rsidRDefault="00375D19" w:rsidP="00C85F7C">
            <w:pPr>
              <w:widowControl/>
              <w:spacing w:line="46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</w:t>
            </w:r>
          </w:p>
        </w:tc>
      </w:tr>
      <w:tr w:rsidR="00375D19" w:rsidRPr="00592C24" w:rsidTr="00375D19">
        <w:trPr>
          <w:trHeight w:hRule="exact" w:val="851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5D19" w:rsidRPr="00592C24" w:rsidRDefault="00375D19" w:rsidP="00375D1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D19" w:rsidRPr="00592C24" w:rsidRDefault="00375D19" w:rsidP="00016B1E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培训地点：图文信息中心学术报告厅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EF5F7A" w:rsidRPr="00EF5F7A" w:rsidRDefault="00EF5F7A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EF5F7A" w:rsidRPr="00EF5F7A" w:rsidSect="00E21C9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A3" w:rsidRDefault="003C30A3" w:rsidP="00592C24">
      <w:r>
        <w:separator/>
      </w:r>
    </w:p>
  </w:endnote>
  <w:endnote w:type="continuationSeparator" w:id="1">
    <w:p w:rsidR="003C30A3" w:rsidRDefault="003C30A3" w:rsidP="0059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D9" w:rsidRDefault="00983355" w:rsidP="002B06E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15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5D9" w:rsidRDefault="000E15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D9" w:rsidRDefault="00983355" w:rsidP="002B06E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15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A38">
      <w:rPr>
        <w:rStyle w:val="a8"/>
        <w:noProof/>
      </w:rPr>
      <w:t>- 4 -</w:t>
    </w:r>
    <w:r>
      <w:rPr>
        <w:rStyle w:val="a8"/>
      </w:rPr>
      <w:fldChar w:fldCharType="end"/>
    </w:r>
  </w:p>
  <w:p w:rsidR="000E15D9" w:rsidRDefault="000E1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A3" w:rsidRDefault="003C30A3" w:rsidP="00592C24">
      <w:r>
        <w:separator/>
      </w:r>
    </w:p>
  </w:footnote>
  <w:footnote w:type="continuationSeparator" w:id="1">
    <w:p w:rsidR="003C30A3" w:rsidRDefault="003C30A3" w:rsidP="00592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C24"/>
    <w:rsid w:val="00011BF3"/>
    <w:rsid w:val="00016B1E"/>
    <w:rsid w:val="000201B3"/>
    <w:rsid w:val="0002743F"/>
    <w:rsid w:val="00031B5D"/>
    <w:rsid w:val="00051518"/>
    <w:rsid w:val="0006542E"/>
    <w:rsid w:val="0009149B"/>
    <w:rsid w:val="000970C0"/>
    <w:rsid w:val="000A6E64"/>
    <w:rsid w:val="000B7BD1"/>
    <w:rsid w:val="000E15D9"/>
    <w:rsid w:val="000E4460"/>
    <w:rsid w:val="000F332B"/>
    <w:rsid w:val="0011672D"/>
    <w:rsid w:val="00175268"/>
    <w:rsid w:val="001E3F31"/>
    <w:rsid w:val="001E603E"/>
    <w:rsid w:val="001E6624"/>
    <w:rsid w:val="002152B4"/>
    <w:rsid w:val="0027306A"/>
    <w:rsid w:val="0028038B"/>
    <w:rsid w:val="002A3594"/>
    <w:rsid w:val="002A5396"/>
    <w:rsid w:val="002B051C"/>
    <w:rsid w:val="002B06E9"/>
    <w:rsid w:val="002C4569"/>
    <w:rsid w:val="002E6DA6"/>
    <w:rsid w:val="002F0FFD"/>
    <w:rsid w:val="0031725D"/>
    <w:rsid w:val="00322413"/>
    <w:rsid w:val="0034105B"/>
    <w:rsid w:val="003678DD"/>
    <w:rsid w:val="00370F1C"/>
    <w:rsid w:val="0037139C"/>
    <w:rsid w:val="00374DDD"/>
    <w:rsid w:val="00375D19"/>
    <w:rsid w:val="00393B34"/>
    <w:rsid w:val="00393BCB"/>
    <w:rsid w:val="003C30A3"/>
    <w:rsid w:val="003F1B3F"/>
    <w:rsid w:val="003F6C3E"/>
    <w:rsid w:val="00415A43"/>
    <w:rsid w:val="00421CA7"/>
    <w:rsid w:val="00431243"/>
    <w:rsid w:val="00443962"/>
    <w:rsid w:val="004746DD"/>
    <w:rsid w:val="00476CF0"/>
    <w:rsid w:val="004F735F"/>
    <w:rsid w:val="00517507"/>
    <w:rsid w:val="00592C24"/>
    <w:rsid w:val="00592C8A"/>
    <w:rsid w:val="005B7FDE"/>
    <w:rsid w:val="005C60BC"/>
    <w:rsid w:val="005D7985"/>
    <w:rsid w:val="00607D65"/>
    <w:rsid w:val="006358AB"/>
    <w:rsid w:val="00636139"/>
    <w:rsid w:val="00663681"/>
    <w:rsid w:val="00670695"/>
    <w:rsid w:val="006741DE"/>
    <w:rsid w:val="00695056"/>
    <w:rsid w:val="006950C3"/>
    <w:rsid w:val="006A0A4F"/>
    <w:rsid w:val="006B525B"/>
    <w:rsid w:val="006D426B"/>
    <w:rsid w:val="0070798B"/>
    <w:rsid w:val="00712E65"/>
    <w:rsid w:val="00717A6D"/>
    <w:rsid w:val="007347E0"/>
    <w:rsid w:val="00737104"/>
    <w:rsid w:val="00742A30"/>
    <w:rsid w:val="00745EDA"/>
    <w:rsid w:val="007627E8"/>
    <w:rsid w:val="007A25AE"/>
    <w:rsid w:val="007C4851"/>
    <w:rsid w:val="007D1C2B"/>
    <w:rsid w:val="007F4071"/>
    <w:rsid w:val="00827346"/>
    <w:rsid w:val="0083747B"/>
    <w:rsid w:val="00855536"/>
    <w:rsid w:val="00865A85"/>
    <w:rsid w:val="008941CF"/>
    <w:rsid w:val="008961F2"/>
    <w:rsid w:val="008D5965"/>
    <w:rsid w:val="0092072C"/>
    <w:rsid w:val="00946079"/>
    <w:rsid w:val="00953C50"/>
    <w:rsid w:val="0097289F"/>
    <w:rsid w:val="00983355"/>
    <w:rsid w:val="009A1979"/>
    <w:rsid w:val="009C0403"/>
    <w:rsid w:val="009D417D"/>
    <w:rsid w:val="009F1E9B"/>
    <w:rsid w:val="00A0025C"/>
    <w:rsid w:val="00A14DC0"/>
    <w:rsid w:val="00A20C37"/>
    <w:rsid w:val="00A25D85"/>
    <w:rsid w:val="00A529B2"/>
    <w:rsid w:val="00A80540"/>
    <w:rsid w:val="00A86BB7"/>
    <w:rsid w:val="00A91AAA"/>
    <w:rsid w:val="00AA1695"/>
    <w:rsid w:val="00AA4973"/>
    <w:rsid w:val="00AB5BE4"/>
    <w:rsid w:val="00AC47B2"/>
    <w:rsid w:val="00AD544F"/>
    <w:rsid w:val="00AF3A81"/>
    <w:rsid w:val="00B2454B"/>
    <w:rsid w:val="00B34C7A"/>
    <w:rsid w:val="00B34EEB"/>
    <w:rsid w:val="00B415A6"/>
    <w:rsid w:val="00B43274"/>
    <w:rsid w:val="00B46CA1"/>
    <w:rsid w:val="00B560AA"/>
    <w:rsid w:val="00B90F49"/>
    <w:rsid w:val="00B92362"/>
    <w:rsid w:val="00BA4F38"/>
    <w:rsid w:val="00C030D6"/>
    <w:rsid w:val="00C0330E"/>
    <w:rsid w:val="00C3793D"/>
    <w:rsid w:val="00C44CDA"/>
    <w:rsid w:val="00C80B9B"/>
    <w:rsid w:val="00C82A38"/>
    <w:rsid w:val="00C87614"/>
    <w:rsid w:val="00CC79E3"/>
    <w:rsid w:val="00CD20C5"/>
    <w:rsid w:val="00D60E05"/>
    <w:rsid w:val="00D63546"/>
    <w:rsid w:val="00D7244F"/>
    <w:rsid w:val="00DA1027"/>
    <w:rsid w:val="00DC11F8"/>
    <w:rsid w:val="00DD05DB"/>
    <w:rsid w:val="00DD3D5F"/>
    <w:rsid w:val="00E03254"/>
    <w:rsid w:val="00E1183E"/>
    <w:rsid w:val="00E21C96"/>
    <w:rsid w:val="00E24433"/>
    <w:rsid w:val="00E26E7D"/>
    <w:rsid w:val="00E27077"/>
    <w:rsid w:val="00E83B80"/>
    <w:rsid w:val="00E918DF"/>
    <w:rsid w:val="00EE6801"/>
    <w:rsid w:val="00EF492C"/>
    <w:rsid w:val="00EF5F7A"/>
    <w:rsid w:val="00EF6BC8"/>
    <w:rsid w:val="00F33D0F"/>
    <w:rsid w:val="00F3517C"/>
    <w:rsid w:val="00F54B2C"/>
    <w:rsid w:val="00FA678A"/>
    <w:rsid w:val="00FB1F2F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A0A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A0A4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A0A4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6A0A4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99"/>
    <w:qFormat/>
    <w:rsid w:val="006A0A4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rsid w:val="0059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92C2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9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92C24"/>
    <w:rPr>
      <w:rFonts w:cs="Times New Roman"/>
      <w:sz w:val="18"/>
      <w:szCs w:val="18"/>
    </w:rPr>
  </w:style>
  <w:style w:type="paragraph" w:styleId="a6">
    <w:name w:val="Date"/>
    <w:basedOn w:val="a"/>
    <w:link w:val="Char1"/>
    <w:uiPriority w:val="99"/>
    <w:semiHidden/>
    <w:rsid w:val="00592C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6"/>
    <w:uiPriority w:val="99"/>
    <w:semiHidden/>
    <w:locked/>
    <w:rsid w:val="00592C24"/>
    <w:rPr>
      <w:rFonts w:ascii="宋体" w:eastAsia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2"/>
    <w:uiPriority w:val="99"/>
    <w:semiHidden/>
    <w:rsid w:val="00592C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592C24"/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B34EEB"/>
    <w:rPr>
      <w:rFonts w:cs="Times New Roman"/>
    </w:rPr>
  </w:style>
  <w:style w:type="paragraph" w:styleId="a9">
    <w:name w:val="Balloon Text"/>
    <w:basedOn w:val="a"/>
    <w:link w:val="Char3"/>
    <w:uiPriority w:val="99"/>
    <w:semiHidden/>
    <w:rsid w:val="00B34E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8961F2"/>
    <w:rPr>
      <w:rFonts w:cs="Times New Roman"/>
      <w:sz w:val="2"/>
    </w:rPr>
  </w:style>
  <w:style w:type="paragraph" w:styleId="aa">
    <w:name w:val="Document Map"/>
    <w:basedOn w:val="a"/>
    <w:link w:val="Char4"/>
    <w:uiPriority w:val="99"/>
    <w:semiHidden/>
    <w:unhideWhenUsed/>
    <w:rsid w:val="00E1183E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E1183E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95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6683639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Microsoft</cp:lastModifiedBy>
  <cp:revision>34</cp:revision>
  <cp:lastPrinted>2019-03-11T08:52:00Z</cp:lastPrinted>
  <dcterms:created xsi:type="dcterms:W3CDTF">2018-04-23T07:50:00Z</dcterms:created>
  <dcterms:modified xsi:type="dcterms:W3CDTF">2019-03-11T09:04:00Z</dcterms:modified>
</cp:coreProperties>
</file>